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季学期本科主讲教师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授课资格认证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、校级督导专家听课的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学院、学部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根据《哈尔滨工业大学本科课堂教学准入、认证及退出管理条例》（哈工大本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〔2017〕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207号）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，教师申请教授职称前应通过主讲教师授课资格认证；三年内的学生评教和专家评教结果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作为评职定岗的重要依据。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自本学期起，教师申报主讲教师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授课资格认证及申请校级督导专家听课将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网络系统填报方式进行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主讲教师授课资格认证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（一）申报条件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自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2007年准入制度实施后聘入且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未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申请过或未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主讲教师授课资格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认证的教师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（不包含2021年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季学期未通过认证的教师）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要求具有讲师及以上职称、已通过学校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准入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考核且已完成至少一个学期的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理论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课程教学任务、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学期承担一门16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以上学时本科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理论课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教学任务。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认证程序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学校组织督导专家3-5人随堂听课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专家听课结论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合格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且学生评教结果在B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以上者为通过认证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 认证通过名单将于2022年秋季学期公布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不通过的一年后可申请二次认证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仍不通过者三年内不再安排其认证。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二、申请校级督导专家听课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（一）申报条件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预参加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2022-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年教授职称评定的教师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2. 2022年春季学期有理论课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授课任务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近三年没接受过校级督导专家听课。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（二）其他说明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主讲教师授课资格认证过程包括校督导专家听课环节，近三年申请过主讲教师授课资格认证的教师无需再次申请听课。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符合条件的教师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登录</w:t>
      </w:r>
      <w:bookmarkStart w:id="0" w:name="_Hlk86130463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本科教学管理与服务平台</w:t>
      </w:r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（以下简称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，网址：http://jwts.hit.edu.cn/）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填写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主讲教师授课资格认证申请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督导听课申请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学院（部）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按申报条件进行审核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，并于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2月25日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前组织教师完成系统填报及审核工作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系统填报及审批相关流程如下：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申报主讲教师授课资格认证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教师登录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，进入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评价管理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主讲教师认证及督导听课申请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，选择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主讲教师授课资格认证申请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，填写申请。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党支部书记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登录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转换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角色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，进入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评价管理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主讲申请审批（党支部书记）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及意见填写。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教学秘书登录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本科教学管理与服务系统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，进入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评价管理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课堂教学准入及认证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，选择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主讲教师授课资格认证管理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进行审核。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党委书记登录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转换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角色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，进入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评价管理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主讲申请审批（党委书记）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及意见填写。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教学院长登录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转换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角色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，进入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评价管理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主讲申请审批（教学院长）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及意见填写。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学校审核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申请校级督导专家听课申请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教师登录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，进入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评价管理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主讲教师认证及督导听课申请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，选择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督导听课申请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，填写申请并提交。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</w:rPr>
        <w:t>以上未尽事项请联系教学研究与质量管理处。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 xml:space="preserve">联系人：王磊 电话：86418290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480" w:firstLineChars="14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教学研究与质量管理处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67" w:leftChars="-270" w:right="0" w:rightChars="0" w:firstLine="160" w:firstLineChars="5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E2C0"/>
    <w:multiLevelType w:val="singleLevel"/>
    <w:tmpl w:val="61D7E2C0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1D7E6AD"/>
    <w:multiLevelType w:val="singleLevel"/>
    <w:tmpl w:val="61D7E6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E"/>
    <w:rsid w:val="00015D3C"/>
    <w:rsid w:val="00053A6F"/>
    <w:rsid w:val="000858C4"/>
    <w:rsid w:val="00096112"/>
    <w:rsid w:val="000B1867"/>
    <w:rsid w:val="0013272D"/>
    <w:rsid w:val="0018324F"/>
    <w:rsid w:val="001A7BCB"/>
    <w:rsid w:val="001C0F9C"/>
    <w:rsid w:val="001E2C72"/>
    <w:rsid w:val="00203CDD"/>
    <w:rsid w:val="0022523C"/>
    <w:rsid w:val="00226A1E"/>
    <w:rsid w:val="00231969"/>
    <w:rsid w:val="00245E73"/>
    <w:rsid w:val="0028199C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85059"/>
    <w:rsid w:val="00591926"/>
    <w:rsid w:val="005E6125"/>
    <w:rsid w:val="005F33BC"/>
    <w:rsid w:val="005F56C6"/>
    <w:rsid w:val="006A0EDC"/>
    <w:rsid w:val="006A4199"/>
    <w:rsid w:val="006A5548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38C7"/>
    <w:rsid w:val="008C5D11"/>
    <w:rsid w:val="00907D77"/>
    <w:rsid w:val="00992D6D"/>
    <w:rsid w:val="00A00F0A"/>
    <w:rsid w:val="00A135CD"/>
    <w:rsid w:val="00A13AE2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D69ED"/>
    <w:rsid w:val="00C2121F"/>
    <w:rsid w:val="00C7492F"/>
    <w:rsid w:val="00CB3674"/>
    <w:rsid w:val="00CE6C2A"/>
    <w:rsid w:val="00CE726F"/>
    <w:rsid w:val="00D221D0"/>
    <w:rsid w:val="00D26955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52165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1FB58F6"/>
    <w:rsid w:val="026A7409"/>
    <w:rsid w:val="02D37757"/>
    <w:rsid w:val="03292208"/>
    <w:rsid w:val="036C30D5"/>
    <w:rsid w:val="046F09EA"/>
    <w:rsid w:val="05570E80"/>
    <w:rsid w:val="05652396"/>
    <w:rsid w:val="058F4C19"/>
    <w:rsid w:val="066F19FF"/>
    <w:rsid w:val="09830B93"/>
    <w:rsid w:val="0A7A13CA"/>
    <w:rsid w:val="0C241F88"/>
    <w:rsid w:val="0C435DBE"/>
    <w:rsid w:val="0E15678F"/>
    <w:rsid w:val="0F581963"/>
    <w:rsid w:val="115B3CD1"/>
    <w:rsid w:val="11E56CF2"/>
    <w:rsid w:val="15034D0C"/>
    <w:rsid w:val="191A5A30"/>
    <w:rsid w:val="19E02D5D"/>
    <w:rsid w:val="1A584C00"/>
    <w:rsid w:val="1B52702F"/>
    <w:rsid w:val="1F0B3B62"/>
    <w:rsid w:val="1FF224F9"/>
    <w:rsid w:val="21A95980"/>
    <w:rsid w:val="258D3812"/>
    <w:rsid w:val="25946E16"/>
    <w:rsid w:val="26395FF0"/>
    <w:rsid w:val="26737FAD"/>
    <w:rsid w:val="275C74A7"/>
    <w:rsid w:val="279D0056"/>
    <w:rsid w:val="28627E75"/>
    <w:rsid w:val="28FF28EB"/>
    <w:rsid w:val="29FA6DA0"/>
    <w:rsid w:val="2A1607E2"/>
    <w:rsid w:val="2A1E5579"/>
    <w:rsid w:val="2D9000C8"/>
    <w:rsid w:val="2E436CF2"/>
    <w:rsid w:val="2ECE6AB8"/>
    <w:rsid w:val="2F476661"/>
    <w:rsid w:val="2FBE3A0A"/>
    <w:rsid w:val="308D21BE"/>
    <w:rsid w:val="33C357CF"/>
    <w:rsid w:val="366B28C9"/>
    <w:rsid w:val="380F7511"/>
    <w:rsid w:val="38BF2101"/>
    <w:rsid w:val="39767279"/>
    <w:rsid w:val="3B8707A0"/>
    <w:rsid w:val="3BE20C0A"/>
    <w:rsid w:val="3C990D84"/>
    <w:rsid w:val="3CFD4922"/>
    <w:rsid w:val="3E552DEE"/>
    <w:rsid w:val="3E7C4FFD"/>
    <w:rsid w:val="401660F4"/>
    <w:rsid w:val="437819F3"/>
    <w:rsid w:val="48980285"/>
    <w:rsid w:val="4A126DA4"/>
    <w:rsid w:val="4B2B7ADE"/>
    <w:rsid w:val="4B6E38AA"/>
    <w:rsid w:val="4C153B65"/>
    <w:rsid w:val="4CE4796E"/>
    <w:rsid w:val="4DE55881"/>
    <w:rsid w:val="4E456FC6"/>
    <w:rsid w:val="4F6B737C"/>
    <w:rsid w:val="4FBB0FF8"/>
    <w:rsid w:val="4FD97DDA"/>
    <w:rsid w:val="50B75BEE"/>
    <w:rsid w:val="514235B5"/>
    <w:rsid w:val="515771BB"/>
    <w:rsid w:val="519A2C69"/>
    <w:rsid w:val="524849FA"/>
    <w:rsid w:val="538B0518"/>
    <w:rsid w:val="53F33CBC"/>
    <w:rsid w:val="5481046F"/>
    <w:rsid w:val="54C05927"/>
    <w:rsid w:val="564A12FF"/>
    <w:rsid w:val="594C4835"/>
    <w:rsid w:val="59D238FF"/>
    <w:rsid w:val="59FD3B41"/>
    <w:rsid w:val="5A51258C"/>
    <w:rsid w:val="5AF31C3B"/>
    <w:rsid w:val="5CD23041"/>
    <w:rsid w:val="60856AB3"/>
    <w:rsid w:val="60CC019F"/>
    <w:rsid w:val="61FA703E"/>
    <w:rsid w:val="62683E10"/>
    <w:rsid w:val="64B75F3E"/>
    <w:rsid w:val="658B3FC6"/>
    <w:rsid w:val="65D062F8"/>
    <w:rsid w:val="65F933C4"/>
    <w:rsid w:val="661E5E20"/>
    <w:rsid w:val="66A62BF1"/>
    <w:rsid w:val="6A447EAD"/>
    <w:rsid w:val="6B6057F5"/>
    <w:rsid w:val="6BEF7423"/>
    <w:rsid w:val="6CB22222"/>
    <w:rsid w:val="708C5C06"/>
    <w:rsid w:val="72C73663"/>
    <w:rsid w:val="75136181"/>
    <w:rsid w:val="763204E8"/>
    <w:rsid w:val="79733E56"/>
    <w:rsid w:val="7A387B53"/>
    <w:rsid w:val="7AC6785C"/>
    <w:rsid w:val="7BB93752"/>
    <w:rsid w:val="7BCF3614"/>
    <w:rsid w:val="7BED66CC"/>
    <w:rsid w:val="7DC24BA1"/>
    <w:rsid w:val="7E530EAE"/>
    <w:rsid w:val="7EDB3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164</Words>
  <Characters>937</Characters>
  <Lines>7</Lines>
  <Paragraphs>2</Paragraphs>
  <ScaleCrop>false</ScaleCrop>
  <LinksUpToDate>false</LinksUpToDate>
  <CharactersWithSpaces>1099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2018-02-25T10:30:00Z</dcterms:created>
  <dc:creator>USER-</dc:creator>
  <cp:lastModifiedBy>丹</cp:lastModifiedBy>
  <cp:lastPrinted>2019-07-22T01:53:00Z</cp:lastPrinted>
  <dcterms:modified xsi:type="dcterms:W3CDTF">2022-02-20T02:27:29Z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