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高水平专家共建本科</w:t>
      </w:r>
      <w:r>
        <w:rPr>
          <w:rFonts w:hint="eastAsia"/>
          <w:b/>
          <w:bCs/>
          <w:sz w:val="36"/>
          <w:szCs w:val="36"/>
        </w:rPr>
        <w:t>课程经费预算标准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>
      <w:pPr>
        <w:spacing w:line="360" w:lineRule="auto"/>
        <w:ind w:firstLine="52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课程经费预算标准如下：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差旅费：境外亚太地区不超过5000元，亚太以外不超过10000元，国内原则上不超过3000元；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讲课费：境外教师超过200美元/学时的课程需由高水平、高级别教授承担，并单独提交说明。境内教师教授级600元人民币/学时、副教授级400元人民币/学时；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住宿费：不超过300元/天，以实到授课时间为准，原则上最多支持15天；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其他费用：主要用于院系支付课程助理、助教费用，境内教师1000元/门，境外教师2000元/门。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E0"/>
    <w:rsid w:val="001B082A"/>
    <w:rsid w:val="00280D9B"/>
    <w:rsid w:val="00387700"/>
    <w:rsid w:val="00393B97"/>
    <w:rsid w:val="003C2BA2"/>
    <w:rsid w:val="008F3ED2"/>
    <w:rsid w:val="00B81534"/>
    <w:rsid w:val="00BA46E0"/>
    <w:rsid w:val="147B5426"/>
    <w:rsid w:val="1D462118"/>
    <w:rsid w:val="22E126D2"/>
    <w:rsid w:val="263677B7"/>
    <w:rsid w:val="4C7D0C6F"/>
    <w:rsid w:val="4EC14FD9"/>
    <w:rsid w:val="536C3006"/>
    <w:rsid w:val="5CD453A3"/>
    <w:rsid w:val="61A2337A"/>
    <w:rsid w:val="7215301E"/>
    <w:rsid w:val="7ED27FC9"/>
    <w:rsid w:val="7F6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51</Words>
  <Characters>297</Characters>
  <Lines>2</Lines>
  <Paragraphs>1</Paragraphs>
  <TotalTime>41</TotalTime>
  <ScaleCrop>false</ScaleCrop>
  <LinksUpToDate>false</LinksUpToDate>
  <CharactersWithSpaces>347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2016-11-24T01:38:00Z</dcterms:created>
  <dc:creator>hp</dc:creator>
  <cp:lastModifiedBy>Administrator</cp:lastModifiedBy>
  <cp:lastPrinted>2017-09-30T07:32:00Z</cp:lastPrinted>
  <dcterms:modified xsi:type="dcterms:W3CDTF">2019-10-09T00:14:18Z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